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6A7F1" w14:textId="77777777" w:rsidR="00680EAF" w:rsidRDefault="00000000">
      <w:pPr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附件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</w:p>
    <w:p w14:paraId="4485AA08" w14:textId="77777777" w:rsidR="00680EAF" w:rsidRDefault="00000000">
      <w:pPr>
        <w:jc w:val="center"/>
        <w:rPr>
          <w:rFonts w:ascii="方正大标宋_GBK" w:eastAsia="方正大标宋_GBK"/>
          <w:sz w:val="36"/>
          <w:szCs w:val="36"/>
        </w:rPr>
      </w:pPr>
      <w:r>
        <w:rPr>
          <w:rFonts w:ascii="方正大标宋_GBK" w:eastAsia="方正大标宋_GBK" w:hint="eastAsia"/>
          <w:sz w:val="36"/>
          <w:szCs w:val="36"/>
        </w:rPr>
        <w:t>启东市卫生健康人才引进培养资助奖励政策部分摘要</w:t>
      </w:r>
    </w:p>
    <w:p w14:paraId="56D8DAE2" w14:textId="77777777" w:rsidR="00680EAF" w:rsidRDefault="00680EAF"/>
    <w:p w14:paraId="5851F21B" w14:textId="77777777" w:rsidR="00680EAF" w:rsidRDefault="00000000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napToGrid w:val="0"/>
          <w:kern w:val="0"/>
          <w:sz w:val="28"/>
          <w:szCs w:val="28"/>
        </w:rPr>
        <w:t>启东位于江苏省东南端，长江入海口北岸，是江苏省日出最早的地方。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启东市交通便捷，与国际大都市上海隔江相望，距浦东直线距离仅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50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多公里</w:t>
      </w:r>
      <w:r>
        <w:rPr>
          <w:rFonts w:ascii="Times New Roman" w:eastAsia="仿宋_GB2312" w:hAnsi="Times New Roman" w:cs="Times New Roman" w:hint="eastAsia"/>
          <w:snapToGrid w:val="0"/>
          <w:kern w:val="0"/>
          <w:sz w:val="28"/>
          <w:szCs w:val="28"/>
        </w:rPr>
        <w:t>，崇启大桥将启东纳入上海</w:t>
      </w:r>
      <w:r>
        <w:rPr>
          <w:rFonts w:ascii="Times New Roman" w:eastAsia="仿宋_GB2312" w:hAnsi="Times New Roman" w:cs="Times New Roman" w:hint="eastAsia"/>
          <w:snapToGrid w:val="0"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napToGrid w:val="0"/>
          <w:kern w:val="0"/>
          <w:sz w:val="28"/>
          <w:szCs w:val="28"/>
        </w:rPr>
        <w:t>小时经济圈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。</w:t>
      </w:r>
      <w:r>
        <w:rPr>
          <w:rFonts w:ascii="Times New Roman" w:eastAsia="仿宋_GB2312" w:hAnsi="Times New Roman" w:cs="Times New Roman" w:hint="eastAsia"/>
          <w:snapToGrid w:val="0"/>
          <w:kern w:val="0"/>
          <w:sz w:val="28"/>
          <w:szCs w:val="28"/>
        </w:rPr>
        <w:t>启东是全国有影响力的“海洋经济之乡”“建筑之乡”“电动工具之乡”“教育之乡”“版画之乡”“长寿之乡”。启东市于</w:t>
      </w:r>
      <w:r>
        <w:rPr>
          <w:rFonts w:ascii="Times New Roman" w:eastAsia="仿宋_GB2312" w:hAnsi="Times New Roman" w:cs="Times New Roman" w:hint="eastAsia"/>
          <w:snapToGrid w:val="0"/>
          <w:kern w:val="0"/>
          <w:sz w:val="28"/>
          <w:szCs w:val="28"/>
        </w:rPr>
        <w:t>2014</w:t>
      </w:r>
      <w:r>
        <w:rPr>
          <w:rFonts w:ascii="Times New Roman" w:eastAsia="仿宋_GB2312" w:hAnsi="Times New Roman" w:cs="Times New Roman" w:hint="eastAsia"/>
          <w:snapToGrid w:val="0"/>
          <w:kern w:val="0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snapToGrid w:val="0"/>
          <w:kern w:val="0"/>
          <w:sz w:val="28"/>
          <w:szCs w:val="28"/>
        </w:rPr>
        <w:t>6</w:t>
      </w:r>
      <w:r>
        <w:rPr>
          <w:rFonts w:ascii="Times New Roman" w:eastAsia="仿宋_GB2312" w:hAnsi="Times New Roman" w:cs="Times New Roman" w:hint="eastAsia"/>
          <w:snapToGrid w:val="0"/>
          <w:kern w:val="0"/>
          <w:sz w:val="28"/>
          <w:szCs w:val="28"/>
        </w:rPr>
        <w:t>月被确定为江苏省深化医改先行先试县市，</w:t>
      </w:r>
      <w:r>
        <w:rPr>
          <w:rFonts w:ascii="Times New Roman" w:eastAsia="仿宋_GB2312" w:hAnsi="Times New Roman" w:cs="Times New Roman" w:hint="eastAsia"/>
          <w:snapToGrid w:val="0"/>
          <w:kern w:val="0"/>
          <w:sz w:val="28"/>
          <w:szCs w:val="28"/>
        </w:rPr>
        <w:t>2016</w:t>
      </w:r>
      <w:r>
        <w:rPr>
          <w:rFonts w:ascii="Times New Roman" w:eastAsia="仿宋_GB2312" w:hAnsi="Times New Roman" w:cs="Times New Roman" w:hint="eastAsia"/>
          <w:snapToGrid w:val="0"/>
          <w:kern w:val="0"/>
          <w:sz w:val="28"/>
          <w:szCs w:val="28"/>
        </w:rPr>
        <w:t>年被确定为全国县级公立医院综合改革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示范县</w:t>
      </w:r>
      <w:r>
        <w:rPr>
          <w:rFonts w:ascii="Times New Roman" w:eastAsia="仿宋_GB2312" w:hAnsi="Times New Roman" w:cs="Times New Roman" w:hint="eastAsia"/>
          <w:snapToGrid w:val="0"/>
          <w:kern w:val="0"/>
          <w:sz w:val="28"/>
          <w:szCs w:val="28"/>
        </w:rPr>
        <w:t>。为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进一步加快</w:t>
      </w:r>
      <w:r>
        <w:rPr>
          <w:rFonts w:ascii="Times New Roman" w:eastAsia="仿宋_GB2312" w:hAnsi="Times New Roman" w:cs="Times New Roman" w:hint="eastAsia"/>
          <w:snapToGrid w:val="0"/>
          <w:kern w:val="0"/>
          <w:sz w:val="28"/>
          <w:szCs w:val="28"/>
        </w:rPr>
        <w:t>启东卫生健康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人才发展</w:t>
      </w:r>
      <w:r>
        <w:rPr>
          <w:rFonts w:ascii="Times New Roman" w:eastAsia="仿宋_GB2312" w:hAnsi="Times New Roman" w:cs="Times New Roman" w:hint="eastAsia"/>
          <w:snapToGrid w:val="0"/>
          <w:kern w:val="0"/>
          <w:sz w:val="28"/>
          <w:szCs w:val="28"/>
        </w:rPr>
        <w:t>，</w:t>
      </w:r>
      <w:r>
        <w:rPr>
          <w:rFonts w:eastAsia="仿宋_GB2312"/>
          <w:kern w:val="0"/>
          <w:sz w:val="28"/>
          <w:szCs w:val="28"/>
        </w:rPr>
        <w:t>启东市</w:t>
      </w:r>
      <w:r>
        <w:rPr>
          <w:rFonts w:eastAsia="仿宋_GB2312" w:hint="eastAsia"/>
          <w:kern w:val="0"/>
          <w:sz w:val="28"/>
          <w:szCs w:val="28"/>
        </w:rPr>
        <w:t>卫生健康人才引进资助奖励政策部分如下：</w:t>
      </w:r>
    </w:p>
    <w:p w14:paraId="5AC1E620" w14:textId="77777777" w:rsidR="00680EAF" w:rsidRDefault="00000000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1.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引进学（专）科带头人、学术委员会副主任委员及以上专家，工资待遇实行年薪制。省级学（专）科带头人、省级学术委员会副主任委员及以上专家年薪控制在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150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万元以内；地市级学（专）科带头人、地市级学术委员会副主任委员及以上专家年薪控制在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100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万元以内。在我市首次购房自住的，省级及以上的学（专）科带头人给予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100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万元购房补贴，地市级学（专）科带头人给予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60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万元购房补贴，并最高可享受住房公积金贷款额度上限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倍的贷款额度。</w:t>
      </w:r>
    </w:p>
    <w:p w14:paraId="5BA63E2D" w14:textId="77777777" w:rsidR="00680EAF" w:rsidRDefault="00000000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2.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新引进的从事传染科岗位的医学人才（执业医师类），取得执业医师资格后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年内，给予每月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3000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元的生活补贴。在我市首次购房自住的，给予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10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万元的购房补贴</w:t>
      </w:r>
      <w:r>
        <w:rPr>
          <w:rFonts w:ascii="Times New Roman" w:eastAsia="仿宋_GB2312" w:hAnsi="Times New Roman" w:cs="Times New Roman" w:hint="eastAsia"/>
          <w:snapToGrid w:val="0"/>
          <w:kern w:val="0"/>
          <w:sz w:val="28"/>
          <w:szCs w:val="28"/>
        </w:rPr>
        <w:t>。</w:t>
      </w:r>
    </w:p>
    <w:p w14:paraId="13AC3B69" w14:textId="77777777" w:rsidR="00680EAF" w:rsidRDefault="00000000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3.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引进的医学类博士毕业生，给予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100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万元生活补贴，在我市首次购房自住的，给予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40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万元购房补助</w:t>
      </w:r>
      <w:r>
        <w:rPr>
          <w:rFonts w:ascii="Times New Roman" w:eastAsia="仿宋_GB2312" w:hAnsi="Times New Roman" w:cs="Times New Roman" w:hint="eastAsia"/>
          <w:snapToGrid w:val="0"/>
          <w:kern w:val="0"/>
          <w:sz w:val="28"/>
          <w:szCs w:val="28"/>
        </w:rPr>
        <w:t>。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引进的紧缺型医学类硕士毕业生，给予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30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万元生活补贴。在我市首次购房自住的，给予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30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万元的购房补贴。引进的非紧缺型医学类硕士毕业生</w:t>
      </w:r>
      <w:r>
        <w:rPr>
          <w:rFonts w:ascii="Times New Roman" w:eastAsia="仿宋_GB2312" w:hAnsi="Times New Roman" w:cs="Times New Roman" w:hint="eastAsia"/>
          <w:snapToGrid w:val="0"/>
          <w:kern w:val="0"/>
          <w:sz w:val="28"/>
          <w:szCs w:val="28"/>
        </w:rPr>
        <w:t>，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年内给予每月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2500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元的生活补贴。在我市首次购房自住的，给予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20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万元的购房补贴。</w:t>
      </w:r>
    </w:p>
    <w:p w14:paraId="516FF6AC" w14:textId="77777777" w:rsidR="00680EAF" w:rsidRDefault="00000000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4.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乡镇卫生院（除第三人民医院外的一级及二级医疗机构）引进的医学类全日制本科毕业生（执业医师类）</w:t>
      </w:r>
      <w:r>
        <w:rPr>
          <w:rFonts w:ascii="Times New Roman" w:eastAsia="仿宋_GB2312" w:hAnsi="Times New Roman" w:cs="Times New Roman" w:hint="eastAsia"/>
          <w:snapToGrid w:val="0"/>
          <w:kern w:val="0"/>
          <w:sz w:val="28"/>
          <w:szCs w:val="28"/>
        </w:rPr>
        <w:t>，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取得执业医师资格后奖励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10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lastRenderedPageBreak/>
        <w:t>万元。在我市首次购房自住的，给予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10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万元的购房补贴。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年后参照人才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县管乡用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政策，可参加上级医院的遴选考试。如继续留在基层医院，每月享受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1500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元生活补贴；取得中级职称后，每月享受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2000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元生活补贴；取得高级职称后，每月享受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3000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元生活补贴。</w:t>
      </w:r>
    </w:p>
    <w:p w14:paraId="4F5701EB" w14:textId="77777777" w:rsidR="00680EAF" w:rsidRDefault="00000000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napToGrid w:val="0"/>
          <w:kern w:val="0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.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在职卫技人员新获得医学类硕士以上学位且继续与用人单位签订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年以上工作协议的，给予一次性奖励。其中，获博士学位的奖励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10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万元，硕士学位的奖励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万元。</w:t>
      </w:r>
    </w:p>
    <w:p w14:paraId="57F1819E" w14:textId="77777777" w:rsidR="00680EAF" w:rsidRDefault="00000000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napToGrid w:val="0"/>
          <w:kern w:val="0"/>
          <w:sz w:val="28"/>
          <w:szCs w:val="28"/>
        </w:rPr>
        <w:t>6.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新引进的精神科执业医师类医学人才，与单位签订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年以上工作协议的（不含规培时间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)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，在岗期间每月补贴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3500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元。同时，在我市首次购房自住的，给予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20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万元的购房补贴，首期付款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50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％，合同期满后再付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50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％（并按规定享受购房优惠政策）。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年后，取得执业医师（含助理）资格后，每月补贴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2500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元；取得中级职称资格后，每月补贴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3000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元；取得高级职称资格后，每月补贴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4000</w:t>
      </w:r>
      <w:r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元。</w:t>
      </w:r>
    </w:p>
    <w:p w14:paraId="67065DCB" w14:textId="77777777" w:rsidR="00680EAF" w:rsidRDefault="0000000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咨询电话：</w:t>
      </w:r>
      <w:r>
        <w:rPr>
          <w:rFonts w:ascii="Times New Roman" w:eastAsia="仿宋_GB2312" w:hAnsi="Times New Roman" w:cs="Times New Roman"/>
          <w:snapToGrid w:val="0"/>
          <w:sz w:val="32"/>
          <w:szCs w:val="32"/>
        </w:rPr>
        <w:t>0513-83312379</w:t>
      </w:r>
      <w:r>
        <w:rPr>
          <w:rFonts w:ascii="Times New Roman" w:eastAsia="仿宋_GB2312" w:hAnsi="Times New Roman" w:cs="Times New Roman"/>
          <w:snapToGrid w:val="0"/>
          <w:sz w:val="32"/>
          <w:szCs w:val="32"/>
        </w:rPr>
        <w:t>（启东市卫生健康委员会</w:t>
      </w:r>
      <w:r>
        <w:rPr>
          <w:rFonts w:ascii="Times New Roman" w:eastAsia="仿宋_GB2312" w:hAnsi="Times New Roman" w:cs="Times New Roman" w:hint="eastAsia"/>
          <w:snapToGrid w:val="0"/>
          <w:sz w:val="32"/>
          <w:szCs w:val="32"/>
        </w:rPr>
        <w:t>人事科</w:t>
      </w:r>
      <w:r>
        <w:rPr>
          <w:rFonts w:ascii="Times New Roman" w:eastAsia="仿宋_GB2312" w:hAnsi="Times New Roman" w:cs="Times New Roman"/>
          <w:snapToGrid w:val="0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napToGrid w:val="0"/>
          <w:sz w:val="32"/>
          <w:szCs w:val="32"/>
        </w:rPr>
        <w:t>。</w:t>
      </w:r>
    </w:p>
    <w:sectPr w:rsidR="00680EAF">
      <w:footerReference w:type="default" r:id="rId6"/>
      <w:pgSz w:w="11906" w:h="16838"/>
      <w:pgMar w:top="1418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C23C" w14:textId="77777777" w:rsidR="00976BA1" w:rsidRDefault="00976BA1">
      <w:r>
        <w:separator/>
      </w:r>
    </w:p>
  </w:endnote>
  <w:endnote w:type="continuationSeparator" w:id="0">
    <w:p w14:paraId="4FD650AC" w14:textId="77777777" w:rsidR="00976BA1" w:rsidRDefault="0097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大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5411334"/>
      <w:docPartObj>
        <w:docPartGallery w:val="AutoText"/>
      </w:docPartObj>
    </w:sdtPr>
    <w:sdtContent>
      <w:p w14:paraId="7513CC7D" w14:textId="77777777" w:rsidR="00680EAF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398C87B" w14:textId="77777777" w:rsidR="00680EAF" w:rsidRDefault="00680E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12FE2" w14:textId="77777777" w:rsidR="00976BA1" w:rsidRDefault="00976BA1">
      <w:r>
        <w:separator/>
      </w:r>
    </w:p>
  </w:footnote>
  <w:footnote w:type="continuationSeparator" w:id="0">
    <w:p w14:paraId="71974C0C" w14:textId="77777777" w:rsidR="00976BA1" w:rsidRDefault="00976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VhNDIwN2NhNTZhMzU4ZjUwNDE5NjY0NGMwYTI1Y2MifQ=="/>
  </w:docVars>
  <w:rsids>
    <w:rsidRoot w:val="00A93DB6"/>
    <w:rsid w:val="00006D7F"/>
    <w:rsid w:val="00067F6D"/>
    <w:rsid w:val="00087859"/>
    <w:rsid w:val="000B74B9"/>
    <w:rsid w:val="00165F2C"/>
    <w:rsid w:val="001A0AE6"/>
    <w:rsid w:val="001A5AD0"/>
    <w:rsid w:val="001C23A8"/>
    <w:rsid w:val="00237887"/>
    <w:rsid w:val="002B0C6E"/>
    <w:rsid w:val="002B4315"/>
    <w:rsid w:val="002D0CAB"/>
    <w:rsid w:val="002E4EEE"/>
    <w:rsid w:val="003945AB"/>
    <w:rsid w:val="003A2F98"/>
    <w:rsid w:val="00415913"/>
    <w:rsid w:val="004528CC"/>
    <w:rsid w:val="004D132B"/>
    <w:rsid w:val="004D7111"/>
    <w:rsid w:val="004F51B5"/>
    <w:rsid w:val="005475A5"/>
    <w:rsid w:val="00584B6A"/>
    <w:rsid w:val="005A1ED5"/>
    <w:rsid w:val="006173D1"/>
    <w:rsid w:val="00680EAF"/>
    <w:rsid w:val="00692735"/>
    <w:rsid w:val="00725117"/>
    <w:rsid w:val="008469E1"/>
    <w:rsid w:val="008D4EDA"/>
    <w:rsid w:val="00976BA1"/>
    <w:rsid w:val="00A00710"/>
    <w:rsid w:val="00A51993"/>
    <w:rsid w:val="00A93DB6"/>
    <w:rsid w:val="00AB2273"/>
    <w:rsid w:val="00B341F2"/>
    <w:rsid w:val="00C6333D"/>
    <w:rsid w:val="00D510B7"/>
    <w:rsid w:val="00D55306"/>
    <w:rsid w:val="00DC0413"/>
    <w:rsid w:val="00DD46E6"/>
    <w:rsid w:val="00E07045"/>
    <w:rsid w:val="00E151F4"/>
    <w:rsid w:val="00E37F24"/>
    <w:rsid w:val="00EA26C2"/>
    <w:rsid w:val="00EF7055"/>
    <w:rsid w:val="00F2578C"/>
    <w:rsid w:val="00FB2BA3"/>
    <w:rsid w:val="361E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EE09D"/>
  <w15:docId w15:val="{5D336D10-ACC0-47BA-B3D1-71C58619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1006</Characters>
  <Application>Microsoft Office Word</Application>
  <DocSecurity>0</DocSecurity>
  <Lines>8</Lines>
  <Paragraphs>2</Paragraphs>
  <ScaleCrop>false</ScaleCrop>
  <Company>China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zhiyong cao</cp:lastModifiedBy>
  <cp:revision>2</cp:revision>
  <cp:lastPrinted>2021-11-01T07:35:00Z</cp:lastPrinted>
  <dcterms:created xsi:type="dcterms:W3CDTF">2023-12-06T01:55:00Z</dcterms:created>
  <dcterms:modified xsi:type="dcterms:W3CDTF">2023-12-06T01:55:00Z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A329D5D385FF4730956F07D0CFC49375_12</vt:lpwstr>
  </property>
</Properties>
</file>