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11BC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9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：</w:t>
      </w:r>
    </w:p>
    <w:p w14:paraId="788F389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9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40"/>
          <w:szCs w:val="40"/>
          <w:highlight w:val="none"/>
          <w:lang w:val="en-US" w:eastAsia="zh-CN"/>
        </w:rPr>
        <w:t>南通轨道交通运营有限公司公开招聘需求计划</w:t>
      </w:r>
    </w:p>
    <w:bookmarkEnd w:id="0"/>
    <w:tbl>
      <w:tblPr>
        <w:tblStyle w:val="3"/>
        <w:tblpPr w:leftFromText="181" w:rightFromText="181" w:vertAnchor="text" w:tblpXSpec="center" w:tblpY="114"/>
        <w:tblOverlap w:val="never"/>
        <w:tblW w:w="136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242"/>
        <w:gridCol w:w="1608"/>
        <w:gridCol w:w="2029"/>
        <w:gridCol w:w="8064"/>
      </w:tblGrid>
      <w:tr w14:paraId="4EA3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tblHeader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15F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7F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部门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68C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4C4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拟招聘人数</w:t>
            </w:r>
          </w:p>
        </w:tc>
        <w:tc>
          <w:tcPr>
            <w:tcW w:w="8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0C8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招聘条件</w:t>
            </w:r>
          </w:p>
        </w:tc>
      </w:tr>
      <w:tr w14:paraId="06A59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9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09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28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客运中心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5E0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电客车司机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28C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8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57F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1.2027届大专及以上学历应届毕业生，能顺利毕业并获得毕业证；</w:t>
            </w:r>
          </w:p>
          <w:p w14:paraId="3C9E2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2.城市轨道车辆应用技术、铁道车辆、铁道机车运用与维护等相关专业；</w:t>
            </w:r>
          </w:p>
          <w:p w14:paraId="78640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3.身高160cm—190cm；</w:t>
            </w:r>
          </w:p>
          <w:p w14:paraId="0B5B5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4.双眼裸眼视力不低于0.8（4.9）或矫正视力不低于1.0（5.0），无色盲、色弱，听力正常。</w:t>
            </w:r>
          </w:p>
        </w:tc>
      </w:tr>
      <w:tr w14:paraId="735B7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527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C3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维修中心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30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接触网工班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C7A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8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95B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1.2027届大专及以上学历应届毕业生，能顺利毕业并获得毕业证；</w:t>
            </w:r>
          </w:p>
          <w:p w14:paraId="2EF2D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2.城市轨道交通供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配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电技术、铁道供电技术、高压输配电线路施工运行与维护、电气自动化技术、机电一体化技术等相关专业；</w:t>
            </w:r>
          </w:p>
          <w:p w14:paraId="0F5C0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3.无色盲、色弱，听力正常。</w:t>
            </w:r>
          </w:p>
        </w:tc>
      </w:tr>
      <w:tr w14:paraId="786E9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7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547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1C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维修中心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B7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高压供电工班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89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8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78C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1.2027届大专及以上学历应届毕业生，能顺利毕业并获得毕业证；</w:t>
            </w:r>
          </w:p>
          <w:p w14:paraId="729EF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2.城市轨道交通供配电技术、铁道供电技术、高压输配电线路施工运行与维护、电气自动化技术、电气设备运行与控制（轨道交通方向）等相关专业；</w:t>
            </w:r>
          </w:p>
          <w:p w14:paraId="55FA3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3.无色盲、色弱，听力正常。</w:t>
            </w:r>
          </w:p>
        </w:tc>
      </w:tr>
      <w:tr w14:paraId="17EFD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35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484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7ED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8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5E5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21BEBCDA">
      <w:pPr>
        <w:keepNext w:val="0"/>
        <w:keepLines w:val="0"/>
        <w:pageBreakBefore w:val="0"/>
        <w:tabs>
          <w:tab w:val="left" w:pos="9963"/>
        </w:tabs>
        <w:kinsoku/>
        <w:wordWrap/>
        <w:overflowPunct/>
        <w:topLinePunct w:val="0"/>
        <w:bidi w:val="0"/>
        <w:adjustRightIn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注1：运营公司工作地点为江苏省南通市通州区平潮镇。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ab/>
      </w:r>
    </w:p>
    <w:p w14:paraId="0B4A286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9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注2：电客车司机岗位需通过心理测评。</w:t>
      </w:r>
    </w:p>
    <w:p w14:paraId="40B33BB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590" w:lineRule="exact"/>
        <w:jc w:val="both"/>
        <w:textAlignment w:val="auto"/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注3：2025、2026届报名时无工作单位的毕业生，可按照应届高校毕业生对待。</w:t>
      </w:r>
    </w:p>
    <w:sectPr>
      <w:pgSz w:w="16838" w:h="11906" w:orient="landscape"/>
      <w:pgMar w:top="1531" w:right="1814" w:bottom="1531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GIzZmUwNThjY2I3MDdmMzZlNDRjNTM5NDU5ZjYifQ=="/>
  </w:docVars>
  <w:rsids>
    <w:rsidRoot w:val="44093AA4"/>
    <w:rsid w:val="4409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2026-10-23T01:37:00Z</dcterms:created>
  <dc:creator>Administrator</dc:creator>
  <cp:lastModifiedBy>Administrator</cp:lastModifiedBy>
  <dcterms:modified xsi:type="dcterms:W3CDTF">2026-10-23T01:38:12Z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3385F32B370645D093DCC18828D5C2F8_11</vt:lpwstr>
  </property>
</Properties>
</file>